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F48DA">
      <w:pPr>
        <w:jc w:val="center"/>
        <w:rPr>
          <w:rFonts w:hint="default" w:ascii="仿宋" w:hAnsi="仿宋" w:eastAsia="仿宋" w:cs="仿宋"/>
          <w:b/>
          <w:bCs/>
          <w:sz w:val="48"/>
          <w:szCs w:val="48"/>
          <w:highlight w:val="none"/>
          <w:lang w:val="en-US" w:eastAsia="zh-CN"/>
        </w:rPr>
      </w:pPr>
      <w:r>
        <w:rPr>
          <w:rFonts w:hint="eastAsia" w:ascii="仿宋" w:hAnsi="仿宋" w:eastAsia="仿宋" w:cs="仿宋"/>
          <w:b/>
          <w:bCs/>
          <w:sz w:val="48"/>
          <w:szCs w:val="48"/>
          <w:highlight w:val="none"/>
          <w:lang w:val="en-US" w:eastAsia="zh-CN"/>
        </w:rPr>
        <w:t>全自动核酸检测分析系统参数</w:t>
      </w:r>
    </w:p>
    <w:p w14:paraId="2C2B07F3">
      <w:pPr>
        <w:ind w:firstLine="720" w:firstLineChars="200"/>
        <w:rPr>
          <w:rFonts w:hint="eastAsia" w:ascii="仿宋" w:hAnsi="仿宋" w:eastAsia="仿宋" w:cs="仿宋"/>
          <w:sz w:val="36"/>
          <w:szCs w:val="36"/>
          <w:highlight w:val="none"/>
        </w:rPr>
      </w:pPr>
      <w:r>
        <w:rPr>
          <w:rFonts w:hint="eastAsia" w:ascii="仿宋" w:hAnsi="仿宋" w:eastAsia="仿宋" w:cs="仿宋"/>
          <w:sz w:val="36"/>
          <w:szCs w:val="36"/>
          <w:highlight w:val="none"/>
          <w:lang w:val="en-US" w:eastAsia="zh-CN"/>
        </w:rPr>
        <w:t>1.</w:t>
      </w:r>
      <w:r>
        <w:rPr>
          <w:rFonts w:hint="eastAsia" w:ascii="仿宋" w:hAnsi="仿宋" w:eastAsia="仿宋" w:cs="仿宋"/>
          <w:sz w:val="36"/>
          <w:szCs w:val="36"/>
          <w:highlight w:val="none"/>
        </w:rPr>
        <w:t>设备用途：能够从痰液或痰沉淀标本中同时快速鉴别结核分枝杆菌复合群及利福平耐药基因，且能显示相关位点的基因扩增曲线。</w:t>
      </w:r>
    </w:p>
    <w:p w14:paraId="09DCB007">
      <w:pPr>
        <w:ind w:firstLine="720" w:firstLineChars="200"/>
        <w:rPr>
          <w:rFonts w:hint="eastAsia" w:ascii="仿宋" w:hAnsi="仿宋" w:eastAsia="仿宋" w:cs="仿宋"/>
          <w:sz w:val="36"/>
          <w:szCs w:val="36"/>
          <w:highlight w:val="none"/>
        </w:rPr>
      </w:pPr>
      <w:r>
        <w:rPr>
          <w:rFonts w:hint="eastAsia" w:ascii="仿宋" w:hAnsi="仿宋" w:eastAsia="仿宋" w:cs="仿宋"/>
          <w:sz w:val="36"/>
          <w:szCs w:val="36"/>
          <w:highlight w:val="none"/>
          <w:lang w:val="en-US" w:eastAsia="zh-CN"/>
        </w:rPr>
        <w:t>2.</w:t>
      </w:r>
      <w:r>
        <w:rPr>
          <w:rFonts w:hint="eastAsia" w:ascii="仿宋" w:hAnsi="仿宋" w:eastAsia="仿宋" w:cs="仿宋"/>
          <w:sz w:val="36"/>
          <w:szCs w:val="36"/>
          <w:highlight w:val="none"/>
        </w:rPr>
        <w:t>技术原理：采用经典的实时聚合酶链式反应 (实时荧光定量PCR技术) 对样本进行分析。</w:t>
      </w:r>
    </w:p>
    <w:p w14:paraId="27DA7046">
      <w:pPr>
        <w:ind w:firstLine="720" w:firstLineChars="200"/>
        <w:rPr>
          <w:rFonts w:hint="eastAsia" w:ascii="仿宋" w:hAnsi="仿宋" w:eastAsia="仿宋" w:cs="仿宋"/>
          <w:sz w:val="36"/>
          <w:szCs w:val="36"/>
          <w:highlight w:val="none"/>
        </w:rPr>
      </w:pPr>
      <w:r>
        <w:rPr>
          <w:rFonts w:hint="eastAsia" w:ascii="仿宋" w:hAnsi="仿宋" w:eastAsia="仿宋" w:cs="仿宋"/>
          <w:sz w:val="36"/>
          <w:szCs w:val="36"/>
          <w:highlight w:val="none"/>
          <w:lang w:val="en-US" w:eastAsia="zh-CN"/>
        </w:rPr>
        <w:t>3.</w:t>
      </w:r>
      <w:r>
        <w:rPr>
          <w:rFonts w:hint="eastAsia" w:ascii="仿宋" w:hAnsi="仿宋" w:eastAsia="仿宋" w:cs="仿宋"/>
          <w:sz w:val="36"/>
          <w:szCs w:val="36"/>
          <w:highlight w:val="none"/>
        </w:rPr>
        <w:t>核酸提取、扩增和检测在获得最终结果前无需人工操作。用于结核分枝杆菌破壁处理的超声装置集成内置于一体机中，无需外配超声等设备。</w:t>
      </w:r>
    </w:p>
    <w:p w14:paraId="0CC1AF8D">
      <w:pPr>
        <w:ind w:firstLine="720" w:firstLineChars="200"/>
        <w:rPr>
          <w:rFonts w:hint="eastAsia" w:ascii="仿宋" w:hAnsi="仿宋" w:eastAsia="仿宋" w:cs="仿宋"/>
          <w:sz w:val="36"/>
          <w:szCs w:val="36"/>
          <w:highlight w:val="none"/>
          <w:lang w:eastAsia="zh-CN"/>
        </w:rPr>
      </w:pPr>
      <w:r>
        <w:rPr>
          <w:rFonts w:hint="eastAsia" w:ascii="仿宋" w:hAnsi="仿宋" w:eastAsia="仿宋" w:cs="仿宋"/>
          <w:sz w:val="36"/>
          <w:szCs w:val="36"/>
          <w:highlight w:val="none"/>
          <w:lang w:val="en-US" w:eastAsia="zh-CN"/>
        </w:rPr>
        <w:t>4.</w:t>
      </w:r>
      <w:r>
        <w:rPr>
          <w:rFonts w:hint="eastAsia" w:ascii="仿宋" w:hAnsi="仿宋" w:eastAsia="仿宋" w:cs="仿宋"/>
          <w:sz w:val="36"/>
          <w:szCs w:val="36"/>
          <w:highlight w:val="none"/>
        </w:rPr>
        <w:t>温控系统：具备快速升降温能力，应满足加热缓变率（最高）：10℃/秒；冷却缓变率（最高）：2.5℃/秒；温度维持时间准确度：±1.0秒</w:t>
      </w:r>
      <w:r>
        <w:rPr>
          <w:rFonts w:hint="eastAsia" w:ascii="仿宋" w:hAnsi="仿宋" w:eastAsia="仿宋" w:cs="仿宋"/>
          <w:sz w:val="36"/>
          <w:szCs w:val="36"/>
          <w:highlight w:val="none"/>
          <w:lang w:eastAsia="zh-CN"/>
        </w:rPr>
        <w:t>。</w:t>
      </w:r>
    </w:p>
    <w:p w14:paraId="7D786440">
      <w:pPr>
        <w:ind w:firstLine="720" w:firstLineChars="200"/>
        <w:rPr>
          <w:rFonts w:hint="eastAsia" w:ascii="仿宋" w:hAnsi="仿宋" w:eastAsia="仿宋" w:cs="仿宋"/>
          <w:sz w:val="36"/>
          <w:szCs w:val="36"/>
          <w:highlight w:val="none"/>
          <w:lang w:eastAsia="zh-CN"/>
        </w:rPr>
      </w:pPr>
      <w:r>
        <w:rPr>
          <w:rFonts w:hint="eastAsia" w:ascii="仿宋" w:hAnsi="仿宋" w:eastAsia="仿宋" w:cs="仿宋"/>
          <w:sz w:val="36"/>
          <w:szCs w:val="36"/>
          <w:highlight w:val="none"/>
          <w:lang w:val="en-US" w:eastAsia="zh-CN"/>
        </w:rPr>
        <w:t>5.</w:t>
      </w:r>
      <w:r>
        <w:rPr>
          <w:rFonts w:hint="eastAsia" w:ascii="仿宋" w:hAnsi="仿宋" w:eastAsia="仿宋" w:cs="仿宋"/>
          <w:sz w:val="36"/>
          <w:szCs w:val="36"/>
          <w:highlight w:val="none"/>
        </w:rPr>
        <w:t>检测下限：配套MTB/RIF试剂盒的检测下限≤20CFU/ml</w:t>
      </w:r>
      <w:r>
        <w:rPr>
          <w:rFonts w:hint="eastAsia" w:ascii="仿宋" w:hAnsi="仿宋" w:eastAsia="仿宋" w:cs="仿宋"/>
          <w:sz w:val="36"/>
          <w:szCs w:val="36"/>
          <w:highlight w:val="none"/>
          <w:lang w:eastAsia="zh-CN"/>
        </w:rPr>
        <w:t>。</w:t>
      </w:r>
    </w:p>
    <w:p w14:paraId="0EAAD5A7">
      <w:pPr>
        <w:ind w:firstLine="720" w:firstLineChars="200"/>
        <w:rPr>
          <w:rFonts w:hint="eastAsia" w:ascii="仿宋" w:hAnsi="仿宋" w:eastAsia="仿宋" w:cs="仿宋"/>
          <w:sz w:val="36"/>
          <w:szCs w:val="36"/>
          <w:highlight w:val="none"/>
        </w:rPr>
      </w:pPr>
      <w:r>
        <w:rPr>
          <w:rFonts w:hint="eastAsia" w:ascii="仿宋" w:hAnsi="仿宋" w:eastAsia="仿宋" w:cs="仿宋"/>
          <w:sz w:val="36"/>
          <w:szCs w:val="36"/>
          <w:highlight w:val="none"/>
          <w:lang w:val="en-US" w:eastAsia="zh-CN"/>
        </w:rPr>
        <w:t>6.</w:t>
      </w:r>
      <w:r>
        <w:rPr>
          <w:rFonts w:hint="eastAsia" w:ascii="仿宋" w:hAnsi="仿宋" w:eastAsia="仿宋" w:cs="仿宋"/>
          <w:sz w:val="36"/>
          <w:szCs w:val="36"/>
          <w:highlight w:val="none"/>
        </w:rPr>
        <w:t>样本检测通量；≥4个样本检测通量，在通量范围内，可随时进行新增单个或多个样本和项目，可实现样本随到随做。</w:t>
      </w:r>
    </w:p>
    <w:p w14:paraId="4AD31872">
      <w:pPr>
        <w:ind w:firstLine="720" w:firstLineChars="200"/>
        <w:rPr>
          <w:rFonts w:hint="eastAsia" w:ascii="仿宋" w:hAnsi="仿宋" w:eastAsia="仿宋" w:cs="仿宋"/>
          <w:sz w:val="36"/>
          <w:szCs w:val="36"/>
          <w:highlight w:val="none"/>
        </w:rPr>
      </w:pPr>
      <w:r>
        <w:rPr>
          <w:rFonts w:hint="eastAsia" w:ascii="仿宋" w:hAnsi="仿宋" w:eastAsia="仿宋" w:cs="仿宋"/>
          <w:color w:val="000000" w:themeColor="text1"/>
          <w:sz w:val="36"/>
          <w:szCs w:val="36"/>
          <w:highlight w:val="none"/>
          <w:lang w:val="en-US" w:eastAsia="zh-CN"/>
          <w14:textFill>
            <w14:solidFill>
              <w14:schemeClr w14:val="tx1"/>
            </w14:solidFill>
          </w14:textFill>
        </w:rPr>
        <w:t>7.</w:t>
      </w:r>
      <w:r>
        <w:rPr>
          <w:rFonts w:hint="eastAsia" w:ascii="仿宋" w:hAnsi="仿宋" w:eastAsia="仿宋" w:cs="仿宋"/>
          <w:sz w:val="36"/>
          <w:szCs w:val="36"/>
          <w:highlight w:val="none"/>
        </w:rPr>
        <w:t>检测时间：具备快检能力</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rPr>
        <w:t>艾滋病载检测时间≤2h，结核分枝杆菌及利福平耐药基因检测时间≤3h; 流感病毒分型检测时间≤</w:t>
      </w:r>
      <w:r>
        <w:rPr>
          <w:rFonts w:hint="eastAsia" w:ascii="仿宋" w:hAnsi="仿宋" w:eastAsia="仿宋" w:cs="仿宋"/>
          <w:sz w:val="36"/>
          <w:szCs w:val="36"/>
          <w:highlight w:val="none"/>
          <w:lang w:val="en-US" w:eastAsia="zh-CN"/>
        </w:rPr>
        <w:t>1</w:t>
      </w:r>
      <w:r>
        <w:rPr>
          <w:rFonts w:hint="eastAsia" w:ascii="仿宋" w:hAnsi="仿宋" w:eastAsia="仿宋" w:cs="仿宋"/>
          <w:sz w:val="36"/>
          <w:szCs w:val="36"/>
          <w:highlight w:val="none"/>
        </w:rPr>
        <w:t>h等。</w:t>
      </w:r>
    </w:p>
    <w:p w14:paraId="1F5DB0C5">
      <w:pPr>
        <w:ind w:firstLine="720" w:firstLineChars="200"/>
        <w:rPr>
          <w:rFonts w:hint="eastAsia" w:ascii="仿宋" w:hAnsi="仿宋" w:eastAsia="仿宋" w:cs="仿宋"/>
          <w:sz w:val="36"/>
          <w:szCs w:val="36"/>
          <w:highlight w:val="none"/>
        </w:rPr>
      </w:pPr>
      <w:r>
        <w:rPr>
          <w:rFonts w:hint="eastAsia" w:ascii="仿宋" w:hAnsi="仿宋" w:eastAsia="仿宋" w:cs="仿宋"/>
          <w:sz w:val="36"/>
          <w:szCs w:val="36"/>
          <w:highlight w:val="none"/>
          <w:lang w:val="en-US" w:eastAsia="zh-CN"/>
        </w:rPr>
        <w:t>8.</w:t>
      </w:r>
      <w:r>
        <w:rPr>
          <w:rFonts w:hint="eastAsia" w:ascii="仿宋" w:hAnsi="仿宋" w:eastAsia="仿宋" w:cs="仿宋"/>
          <w:sz w:val="36"/>
          <w:szCs w:val="36"/>
          <w:highlight w:val="none"/>
        </w:rPr>
        <w:t>光学通道特性： ≥6色荧光信号激发及检测，能够实现单管多重、精准定量检测分析</w:t>
      </w:r>
    </w:p>
    <w:p w14:paraId="685349DC">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color w:val="000000" w:themeColor="text1"/>
          <w:sz w:val="36"/>
          <w:szCs w:val="36"/>
          <w:highlight w:val="none"/>
          <w:lang w:val="en-US" w:eastAsia="zh-CN"/>
          <w14:textFill>
            <w14:solidFill>
              <w14:schemeClr w14:val="tx1"/>
            </w14:solidFill>
          </w14:textFill>
        </w:rPr>
        <w:t>9.</w:t>
      </w:r>
      <w:r>
        <w:rPr>
          <w:rFonts w:hint="eastAsia" w:ascii="仿宋" w:hAnsi="仿宋" w:eastAsia="仿宋" w:cs="仿宋"/>
          <w:sz w:val="36"/>
          <w:szCs w:val="36"/>
          <w:highlight w:val="none"/>
        </w:rPr>
        <w:t>设备灵活性：检测通道模块相互独立，样本运行后，其他检测单元可随时启动实验</w:t>
      </w:r>
      <w:r>
        <w:rPr>
          <w:rFonts w:hint="eastAsia" w:ascii="仿宋" w:hAnsi="仿宋" w:eastAsia="仿宋" w:cs="仿宋"/>
          <w:sz w:val="36"/>
          <w:szCs w:val="36"/>
          <w:highlight w:val="none"/>
          <w:lang w:val="en-US" w:eastAsia="zh-CN"/>
        </w:rPr>
        <w:t>.</w:t>
      </w:r>
    </w:p>
    <w:p w14:paraId="2297DE38">
      <w:pPr>
        <w:ind w:firstLine="720" w:firstLineChars="200"/>
        <w:rPr>
          <w:rFonts w:hint="eastAsia" w:ascii="仿宋" w:hAnsi="仿宋" w:eastAsia="仿宋" w:cs="仿宋"/>
          <w:sz w:val="36"/>
          <w:szCs w:val="36"/>
        </w:rPr>
      </w:pPr>
      <w:r>
        <w:rPr>
          <w:rFonts w:hint="eastAsia" w:ascii="仿宋" w:hAnsi="仿宋" w:eastAsia="仿宋" w:cs="仿宋"/>
          <w:color w:val="000000" w:themeColor="text1"/>
          <w:sz w:val="36"/>
          <w:szCs w:val="36"/>
          <w:highlight w:val="none"/>
          <w:lang w:val="en-US" w:eastAsia="zh-CN"/>
          <w14:textFill>
            <w14:solidFill>
              <w14:schemeClr w14:val="tx1"/>
            </w14:solidFill>
          </w14:textFill>
        </w:rPr>
        <w:t>10</w:t>
      </w:r>
      <w:r>
        <w:rPr>
          <w:rFonts w:hint="eastAsia" w:ascii="仿宋" w:hAnsi="仿宋" w:eastAsia="仿宋" w:cs="仿宋"/>
          <w:sz w:val="36"/>
          <w:szCs w:val="36"/>
          <w:highlight w:val="none"/>
          <w:lang w:val="en-US" w:eastAsia="zh-CN"/>
        </w:rPr>
        <w:t>.</w:t>
      </w:r>
      <w:r>
        <w:rPr>
          <w:rFonts w:hint="eastAsia" w:ascii="仿宋" w:hAnsi="仿宋" w:eastAsia="仿宋" w:cs="仿宋"/>
          <w:sz w:val="36"/>
          <w:szCs w:val="36"/>
        </w:rPr>
        <w:t>适配菜单拓展：能同时运行细菌类、病毒类病原体检测项目，覆盖细菌耐药、病毒载量分析等类型的试剂产品，除结核分枝杆菌检测项目外可同时检测多种传染病病原体,包含丙型肝炎病毒(HCV)RNA、乙型肝炎病毒（HBV）DNA、人类免疫缺陷病毒HIV-1核酸定性与病毒载量检测等，可实现多病同防。</w:t>
      </w:r>
    </w:p>
    <w:p w14:paraId="271B119F">
      <w:pPr>
        <w:ind w:firstLine="720" w:firstLineChars="200"/>
        <w:rPr>
          <w:rFonts w:hint="eastAsia" w:ascii="仿宋" w:hAnsi="仿宋" w:eastAsia="仿宋" w:cs="仿宋"/>
          <w:sz w:val="36"/>
          <w:szCs w:val="36"/>
        </w:rPr>
      </w:pPr>
      <w:r>
        <w:rPr>
          <w:rFonts w:hint="eastAsia" w:ascii="仿宋" w:hAnsi="仿宋" w:eastAsia="仿宋" w:cs="仿宋"/>
          <w:sz w:val="36"/>
          <w:szCs w:val="36"/>
        </w:rPr>
        <w:t>1</w:t>
      </w:r>
      <w:r>
        <w:rPr>
          <w:rFonts w:hint="eastAsia" w:ascii="仿宋" w:hAnsi="仿宋" w:eastAsia="仿宋" w:cs="仿宋"/>
          <w:sz w:val="36"/>
          <w:szCs w:val="36"/>
          <w:lang w:val="en-US" w:eastAsia="zh-CN"/>
        </w:rPr>
        <w:t>1.</w:t>
      </w:r>
      <w:r>
        <w:rPr>
          <w:rFonts w:hint="eastAsia" w:ascii="仿宋" w:hAnsi="仿宋" w:eastAsia="仿宋" w:cs="仿宋"/>
          <w:sz w:val="36"/>
          <w:szCs w:val="36"/>
        </w:rPr>
        <w:t>实验室要求：</w:t>
      </w:r>
      <w:bookmarkStart w:id="0" w:name="_GoBack"/>
      <w:bookmarkEnd w:id="0"/>
      <w:r>
        <w:rPr>
          <w:rFonts w:hint="eastAsia" w:ascii="仿宋" w:hAnsi="仿宋" w:eastAsia="仿宋" w:cs="仿宋"/>
          <w:sz w:val="36"/>
          <w:szCs w:val="36"/>
        </w:rPr>
        <w:t>要求系统在进行结核分枝杆菌等致病病原体检测时，系统自有生物安全防护等级高，可在常规二级实验室开展。</w:t>
      </w:r>
    </w:p>
    <w:p w14:paraId="547FD9A0">
      <w:pPr>
        <w:ind w:firstLine="720" w:firstLineChars="200"/>
        <w:rPr>
          <w:rFonts w:hint="eastAsia" w:ascii="仿宋" w:hAnsi="仿宋" w:eastAsia="仿宋" w:cs="仿宋"/>
          <w:sz w:val="36"/>
          <w:szCs w:val="36"/>
          <w:lang w:eastAsia="zh-CN"/>
        </w:rPr>
      </w:pPr>
      <w:r>
        <w:rPr>
          <w:rFonts w:hint="eastAsia" w:ascii="仿宋" w:hAnsi="仿宋" w:eastAsia="仿宋" w:cs="仿宋"/>
          <w:sz w:val="36"/>
          <w:szCs w:val="36"/>
        </w:rPr>
        <w:t>1</w:t>
      </w:r>
      <w:r>
        <w:rPr>
          <w:rFonts w:hint="eastAsia" w:ascii="仿宋" w:hAnsi="仿宋" w:eastAsia="仿宋" w:cs="仿宋"/>
          <w:sz w:val="36"/>
          <w:szCs w:val="36"/>
          <w:lang w:val="en-US" w:eastAsia="zh-CN"/>
        </w:rPr>
        <w:t>2.</w:t>
      </w:r>
      <w:r>
        <w:rPr>
          <w:rFonts w:hint="eastAsia" w:ascii="仿宋" w:hAnsi="仿宋" w:eastAsia="仿宋" w:cs="仿宋"/>
          <w:sz w:val="36"/>
          <w:szCs w:val="36"/>
        </w:rPr>
        <w:t>分析软件：具备能够定性、定量分析实验室数据，并自动分析判读结果的能力</w:t>
      </w:r>
      <w:r>
        <w:rPr>
          <w:rFonts w:hint="eastAsia" w:ascii="仿宋" w:hAnsi="仿宋" w:eastAsia="仿宋" w:cs="仿宋"/>
          <w:sz w:val="36"/>
          <w:szCs w:val="36"/>
          <w:lang w:eastAsia="zh-CN"/>
        </w:rPr>
        <w:t>。</w:t>
      </w:r>
    </w:p>
    <w:p w14:paraId="47CCB94C">
      <w:pPr>
        <w:ind w:firstLine="720" w:firstLineChars="200"/>
        <w:rPr>
          <w:rFonts w:hint="eastAsia" w:ascii="仿宋" w:hAnsi="仿宋" w:eastAsia="仿宋" w:cs="仿宋"/>
          <w:sz w:val="36"/>
          <w:szCs w:val="36"/>
        </w:rPr>
      </w:pPr>
      <w:r>
        <w:rPr>
          <w:rFonts w:hint="eastAsia" w:ascii="仿宋" w:hAnsi="仿宋" w:eastAsia="仿宋" w:cs="仿宋"/>
          <w:sz w:val="36"/>
          <w:szCs w:val="36"/>
        </w:rPr>
        <w:t>1</w:t>
      </w:r>
      <w:r>
        <w:rPr>
          <w:rFonts w:hint="eastAsia" w:ascii="仿宋" w:hAnsi="仿宋" w:eastAsia="仿宋" w:cs="仿宋"/>
          <w:sz w:val="36"/>
          <w:szCs w:val="36"/>
          <w:lang w:val="en-US" w:eastAsia="zh-CN"/>
        </w:rPr>
        <w:t>3.</w:t>
      </w:r>
      <w:r>
        <w:rPr>
          <w:rFonts w:hint="eastAsia" w:ascii="仿宋" w:hAnsi="仿宋" w:eastAsia="仿宋" w:cs="仿宋"/>
          <w:sz w:val="36"/>
          <w:szCs w:val="36"/>
        </w:rPr>
        <w:t>仪器维护：具备仪器自检及维护功能，实时监控仪器运行状态</w:t>
      </w:r>
    </w:p>
    <w:p w14:paraId="13ED8136">
      <w:pPr>
        <w:ind w:firstLine="720" w:firstLineChars="200"/>
        <w:rPr>
          <w:rFonts w:hint="eastAsia" w:ascii="仿宋" w:hAnsi="仿宋" w:eastAsia="仿宋" w:cs="仿宋"/>
          <w:sz w:val="36"/>
          <w:szCs w:val="36"/>
          <w:lang w:eastAsia="zh-CN"/>
        </w:rPr>
      </w:pPr>
      <w:r>
        <w:rPr>
          <w:rFonts w:hint="eastAsia" w:ascii="仿宋" w:hAnsi="仿宋" w:eastAsia="仿宋" w:cs="仿宋"/>
          <w:sz w:val="36"/>
          <w:szCs w:val="36"/>
        </w:rPr>
        <w:t>1</w:t>
      </w:r>
      <w:r>
        <w:rPr>
          <w:rFonts w:hint="eastAsia" w:ascii="仿宋" w:hAnsi="仿宋" w:eastAsia="仿宋" w:cs="仿宋"/>
          <w:sz w:val="36"/>
          <w:szCs w:val="36"/>
          <w:lang w:val="en-US" w:eastAsia="zh-CN"/>
        </w:rPr>
        <w:t>4.</w:t>
      </w:r>
      <w:r>
        <w:rPr>
          <w:rFonts w:hint="eastAsia" w:ascii="仿宋" w:hAnsi="仿宋" w:eastAsia="仿宋" w:cs="仿宋"/>
          <w:sz w:val="36"/>
          <w:szCs w:val="36"/>
        </w:rPr>
        <w:t>生物安全性：最大化的减少暴露过程</w:t>
      </w:r>
      <w:r>
        <w:rPr>
          <w:rFonts w:hint="eastAsia" w:ascii="仿宋" w:hAnsi="仿宋" w:eastAsia="仿宋" w:cs="仿宋"/>
          <w:sz w:val="36"/>
          <w:szCs w:val="36"/>
          <w:lang w:eastAsia="zh-CN"/>
        </w:rPr>
        <w:t>，</w:t>
      </w:r>
      <w:r>
        <w:rPr>
          <w:rFonts w:hint="eastAsia" w:ascii="仿宋" w:hAnsi="仿宋" w:eastAsia="仿宋" w:cs="仿宋"/>
          <w:sz w:val="36"/>
          <w:szCs w:val="36"/>
        </w:rPr>
        <w:t>提高生物安全</w:t>
      </w:r>
      <w:r>
        <w:rPr>
          <w:rFonts w:hint="eastAsia" w:ascii="仿宋" w:hAnsi="仿宋" w:eastAsia="仿宋" w:cs="仿宋"/>
          <w:sz w:val="36"/>
          <w:szCs w:val="36"/>
          <w:lang w:eastAsia="zh-CN"/>
        </w:rPr>
        <w:t>。</w:t>
      </w:r>
    </w:p>
    <w:p w14:paraId="47BECCA1">
      <w:pPr>
        <w:ind w:firstLine="720" w:firstLineChars="200"/>
        <w:rPr>
          <w:rFonts w:hint="eastAsia" w:ascii="仿宋" w:hAnsi="仿宋" w:eastAsia="仿宋" w:cs="仿宋"/>
          <w:sz w:val="36"/>
          <w:szCs w:val="36"/>
          <w:lang w:eastAsia="zh-CN"/>
        </w:rPr>
      </w:pPr>
      <w:r>
        <w:rPr>
          <w:rFonts w:hint="eastAsia" w:ascii="仿宋" w:hAnsi="仿宋" w:eastAsia="仿宋" w:cs="仿宋"/>
          <w:sz w:val="36"/>
          <w:szCs w:val="36"/>
          <w:highlight w:val="none"/>
          <w:lang w:val="en-US" w:eastAsia="zh-CN"/>
        </w:rPr>
        <w:t>15.</w:t>
      </w:r>
      <w:r>
        <w:rPr>
          <w:rFonts w:hint="eastAsia" w:ascii="仿宋" w:hAnsi="仿宋" w:eastAsia="仿宋" w:cs="仿宋"/>
          <w:sz w:val="36"/>
          <w:szCs w:val="36"/>
        </w:rPr>
        <w:t>仪器有效使用年限</w:t>
      </w:r>
      <w:r>
        <w:rPr>
          <w:rFonts w:hint="eastAsia" w:ascii="仿宋" w:hAnsi="仿宋" w:eastAsia="仿宋" w:cs="仿宋"/>
          <w:sz w:val="36"/>
          <w:szCs w:val="36"/>
          <w:lang w:eastAsia="zh-CN"/>
        </w:rPr>
        <w:t>：</w:t>
      </w:r>
      <w:r>
        <w:rPr>
          <w:rFonts w:hint="eastAsia" w:ascii="仿宋" w:hAnsi="仿宋" w:eastAsia="仿宋" w:cs="仿宋"/>
          <w:sz w:val="36"/>
          <w:szCs w:val="36"/>
        </w:rPr>
        <w:t>≥5年</w:t>
      </w:r>
      <w:r>
        <w:rPr>
          <w:rFonts w:hint="eastAsia" w:ascii="仿宋" w:hAnsi="仿宋" w:eastAsia="仿宋" w:cs="仿宋"/>
          <w:sz w:val="36"/>
          <w:szCs w:val="36"/>
          <w:lang w:eastAsia="zh-CN"/>
        </w:rPr>
        <w:t>。</w:t>
      </w:r>
    </w:p>
    <w:p w14:paraId="5BB3C6E3">
      <w:pPr>
        <w:ind w:firstLine="720" w:firstLineChars="200"/>
        <w:rPr>
          <w:rFonts w:hint="eastAsia" w:ascii="仿宋" w:hAnsi="仿宋" w:eastAsia="仿宋" w:cs="仿宋"/>
          <w:sz w:val="36"/>
          <w:szCs w:val="36"/>
        </w:rPr>
      </w:pPr>
      <w:r>
        <w:rPr>
          <w:rFonts w:hint="eastAsia" w:ascii="仿宋" w:hAnsi="仿宋" w:eastAsia="仿宋" w:cs="仿宋"/>
          <w:sz w:val="36"/>
          <w:szCs w:val="36"/>
        </w:rPr>
        <w:t>1</w:t>
      </w:r>
      <w:r>
        <w:rPr>
          <w:rFonts w:hint="eastAsia" w:ascii="仿宋" w:hAnsi="仿宋" w:eastAsia="仿宋" w:cs="仿宋"/>
          <w:sz w:val="36"/>
          <w:szCs w:val="36"/>
          <w:lang w:val="en-US" w:eastAsia="zh-CN"/>
        </w:rPr>
        <w:t>6.</w:t>
      </w:r>
      <w:r>
        <w:rPr>
          <w:rFonts w:hint="eastAsia" w:ascii="仿宋" w:hAnsi="仿宋" w:eastAsia="仿宋" w:cs="仿宋"/>
          <w:sz w:val="36"/>
          <w:szCs w:val="36"/>
        </w:rPr>
        <w:t>试剂盒：独立包装试剂盒，全封闭设计，单人份检测，每个试剂盒可同时检测结核分枝杆菌及利福平耐药；可室温存储，无需冷藏或冷冻。</w:t>
      </w:r>
    </w:p>
    <w:p w14:paraId="5DBDCB13">
      <w:pPr>
        <w:rPr>
          <w:rFonts w:hint="eastAsia" w:ascii="仿宋" w:hAnsi="仿宋" w:eastAsia="仿宋" w:cs="仿宋"/>
          <w:sz w:val="36"/>
          <w:szCs w:val="36"/>
        </w:rPr>
      </w:pPr>
    </w:p>
    <w:sectPr>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374399"/>
    <w:rsid w:val="09835342"/>
    <w:rsid w:val="3351138E"/>
    <w:rsid w:val="59863996"/>
    <w:rsid w:val="5FE53CE4"/>
    <w:rsid w:val="7F374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841</Words>
  <Characters>903</Characters>
  <Lines>0</Lines>
  <Paragraphs>0</Paragraphs>
  <TotalTime>3</TotalTime>
  <ScaleCrop>false</ScaleCrop>
  <LinksUpToDate>false</LinksUpToDate>
  <CharactersWithSpaces>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2026-04-27T01:08:00Z</dcterms:created>
  <dc:creator>She</dc:creator>
  <cp:lastModifiedBy>飞</cp:lastModifiedBy>
  <dcterms:modified xsi:type="dcterms:W3CDTF">2026-06-10T07:32:55Z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4B2C77A111914614B46496F946BBD4E0_13</vt:lpwstr>
  </property>
  <property fmtid="{D5CDD505-2E9C-101B-9397-08002B2CF9AE}" pid="4" name="KSOTemplateDocerSaveRecord">
    <vt:lpwstr>eyJoZGlkIjoiYmQxNjk3YWY2M2U1MmEwZDNjMWU4ZmU3NTg2YzU3NjIiLCJ1c2VySWQiOiI1MzcwMDkyMDIifQ==</vt:lpwstr>
  </property>
</Properties>
</file>